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44ED6" w14:textId="41FD9C02" w:rsidR="003A16A5" w:rsidRDefault="003A16A5" w:rsidP="00761C43">
      <w:r w:rsidRPr="00B46569">
        <w:rPr>
          <w:b/>
          <w:bCs/>
        </w:rPr>
        <w:t>Abstract:</w:t>
      </w:r>
      <w:r w:rsidR="00B46569">
        <w:t xml:space="preserve">   Many individual taxpayers fondly recall the </w:t>
      </w:r>
      <w:r w:rsidR="00352D0B">
        <w:t>stimulus payments issued</w:t>
      </w:r>
      <w:r w:rsidR="00A11EBE">
        <w:t xml:space="preserve"> </w:t>
      </w:r>
      <w:r w:rsidR="00C92D5C">
        <w:t>this spring</w:t>
      </w:r>
      <w:r w:rsidR="00A11EBE">
        <w:t xml:space="preserve"> under the </w:t>
      </w:r>
      <w:r w:rsidR="00B46569">
        <w:t>American Rescue Plan Act</w:t>
      </w:r>
      <w:r w:rsidR="00A11EBE">
        <w:t>. H</w:t>
      </w:r>
      <w:r w:rsidR="00352D0B">
        <w:t xml:space="preserve">owever, </w:t>
      </w:r>
      <w:r w:rsidR="00A11EBE">
        <w:t xml:space="preserve">the law </w:t>
      </w:r>
      <w:r w:rsidR="00352D0B">
        <w:t xml:space="preserve">contains </w:t>
      </w:r>
      <w:r w:rsidR="00E5220C">
        <w:t>plenty of</w:t>
      </w:r>
      <w:r w:rsidR="00B46569">
        <w:t xml:space="preserve"> other provisions </w:t>
      </w:r>
      <w:r w:rsidR="00352D0B">
        <w:t xml:space="preserve">also </w:t>
      </w:r>
      <w:r w:rsidR="00B46569">
        <w:t>worth remembering.</w:t>
      </w:r>
      <w:r w:rsidR="002907AC">
        <w:t xml:space="preserve"> This article </w:t>
      </w:r>
      <w:r w:rsidR="003D4B83">
        <w:t>reviews four highlights. A sidebar looks at the i</w:t>
      </w:r>
      <w:r w:rsidR="003D4B83" w:rsidRPr="003D4B83">
        <w:t>ncome exclusion for unemployment benefits</w:t>
      </w:r>
      <w:r w:rsidR="003D4B83">
        <w:t>.</w:t>
      </w:r>
    </w:p>
    <w:p w14:paraId="2B77ABD7" w14:textId="7470D601" w:rsidR="003A16A5" w:rsidRPr="003A16A5" w:rsidRDefault="003A16A5" w:rsidP="00761C43">
      <w:pPr>
        <w:rPr>
          <w:b/>
          <w:bCs/>
        </w:rPr>
      </w:pPr>
      <w:r w:rsidRPr="0065154F">
        <w:rPr>
          <w:b/>
          <w:bCs/>
          <w:sz w:val="28"/>
          <w:szCs w:val="24"/>
        </w:rPr>
        <w:t>Individual taxpayers, remember the rescue!</w:t>
      </w:r>
    </w:p>
    <w:p w14:paraId="46F8424A" w14:textId="4AD1795B" w:rsidR="003A16A5" w:rsidRDefault="0065154F" w:rsidP="00761C43">
      <w:r>
        <w:t xml:space="preserve">When you think back </w:t>
      </w:r>
      <w:r w:rsidR="00F453A9">
        <w:t xml:space="preserve">on </w:t>
      </w:r>
      <w:r>
        <w:t xml:space="preserve">this </w:t>
      </w:r>
      <w:r w:rsidR="00C92D5C">
        <w:t>spring</w:t>
      </w:r>
      <w:r>
        <w:t xml:space="preserve">, you may fondly recall a substantial deposit made to your bank account by the </w:t>
      </w:r>
      <w:r w:rsidR="0030694D">
        <w:t>f</w:t>
      </w:r>
      <w:r>
        <w:t>ederal government</w:t>
      </w:r>
      <w:r w:rsidR="00BD0B21">
        <w:t xml:space="preserve"> (if you were eligible)</w:t>
      </w:r>
      <w:r>
        <w:t xml:space="preserve">. </w:t>
      </w:r>
      <w:r w:rsidR="00BD0B21">
        <w:t xml:space="preserve">Economic Impact Payments </w:t>
      </w:r>
      <w:r>
        <w:t>were</w:t>
      </w:r>
      <w:r w:rsidR="000C1B40">
        <w:t xml:space="preserve"> </w:t>
      </w:r>
      <w:r>
        <w:t xml:space="preserve">a focal point of the American Rescue Plan Act (ARPA), but </w:t>
      </w:r>
      <w:r w:rsidR="00B83833">
        <w:t xml:space="preserve">it contains </w:t>
      </w:r>
      <w:r w:rsidR="00E85B0C">
        <w:t xml:space="preserve">many </w:t>
      </w:r>
      <w:r w:rsidR="00B83833">
        <w:t xml:space="preserve">other provisions </w:t>
      </w:r>
      <w:r w:rsidR="00E5220C">
        <w:t xml:space="preserve">also </w:t>
      </w:r>
      <w:r w:rsidR="00B83833">
        <w:t xml:space="preserve">worth remembering. </w:t>
      </w:r>
      <w:r>
        <w:t xml:space="preserve">Here are </w:t>
      </w:r>
      <w:r w:rsidR="00C63D2D">
        <w:t xml:space="preserve">four </w:t>
      </w:r>
      <w:r>
        <w:t>highlights:</w:t>
      </w:r>
    </w:p>
    <w:p w14:paraId="3A841AA1" w14:textId="515A8B24" w:rsidR="00761C43" w:rsidRDefault="00071BCA" w:rsidP="00761C43">
      <w:r w:rsidRPr="00071BCA">
        <w:rPr>
          <w:b/>
          <w:bCs/>
        </w:rPr>
        <w:t xml:space="preserve">1. The </w:t>
      </w:r>
      <w:r w:rsidR="00966C6D">
        <w:rPr>
          <w:b/>
          <w:bCs/>
        </w:rPr>
        <w:t>c</w:t>
      </w:r>
      <w:r w:rsidR="00761C43" w:rsidRPr="00071BCA">
        <w:rPr>
          <w:b/>
          <w:bCs/>
        </w:rPr>
        <w:t>hild tax credit.</w:t>
      </w:r>
      <w:r w:rsidR="00761C43">
        <w:t xml:space="preserve"> For 2021</w:t>
      </w:r>
      <w:r w:rsidR="00B83833">
        <w:t>,</w:t>
      </w:r>
      <w:r w:rsidR="00761C43">
        <w:t xml:space="preserve"> </w:t>
      </w:r>
      <w:r w:rsidR="00EC6ED7">
        <w:t xml:space="preserve">this refundable </w:t>
      </w:r>
      <w:r w:rsidR="00B83833">
        <w:t>credit has been increased to $3,000 per child ($3,600 for children under six years of age</w:t>
      </w:r>
      <w:r w:rsidR="00CF5AE1">
        <w:t xml:space="preserve">), and </w:t>
      </w:r>
      <w:r w:rsidR="00761C43">
        <w:t xml:space="preserve">qualifying children </w:t>
      </w:r>
      <w:r w:rsidR="00CF5AE1">
        <w:t xml:space="preserve">now </w:t>
      </w:r>
      <w:r w:rsidR="00761C43">
        <w:t>include 17-year-olds</w:t>
      </w:r>
      <w:r w:rsidR="00B83833">
        <w:t xml:space="preserve">. </w:t>
      </w:r>
      <w:r w:rsidR="00CF5AE1">
        <w:t>T</w:t>
      </w:r>
      <w:r w:rsidR="00B83833">
        <w:t xml:space="preserve">he </w:t>
      </w:r>
      <w:r w:rsidR="00761C43">
        <w:t xml:space="preserve">increase is subject to modified </w:t>
      </w:r>
      <w:r w:rsidR="00B83833">
        <w:t>adjusted gross income (</w:t>
      </w:r>
      <w:r w:rsidR="00761C43">
        <w:t>AGI</w:t>
      </w:r>
      <w:r w:rsidR="00B83833">
        <w:t>)</w:t>
      </w:r>
      <w:r w:rsidR="00761C43">
        <w:t xml:space="preserve"> phaseout rules</w:t>
      </w:r>
      <w:r w:rsidR="00B83833">
        <w:t>.</w:t>
      </w:r>
      <w:r w:rsidR="00761C43">
        <w:t xml:space="preserve"> </w:t>
      </w:r>
      <w:r w:rsidR="00EC6ED7">
        <w:t xml:space="preserve">The </w:t>
      </w:r>
      <w:r w:rsidR="00761C43">
        <w:t xml:space="preserve">IRS </w:t>
      </w:r>
      <w:r w:rsidR="00C47DBE">
        <w:t xml:space="preserve">is scheduled to </w:t>
      </w:r>
      <w:r w:rsidR="00761C43">
        <w:t xml:space="preserve">make periodic advance payments totaling 50% of </w:t>
      </w:r>
      <w:r w:rsidR="00FE1D52">
        <w:t xml:space="preserve">the estimated amount due </w:t>
      </w:r>
      <w:r w:rsidR="00761C43">
        <w:t>in the last half of 2021.</w:t>
      </w:r>
    </w:p>
    <w:p w14:paraId="4DBC7097" w14:textId="1998B2C1" w:rsidR="00B33D46" w:rsidRDefault="00071BCA" w:rsidP="00761C43">
      <w:r w:rsidRPr="00C63D2D">
        <w:rPr>
          <w:b/>
          <w:bCs/>
        </w:rPr>
        <w:t>2. The e</w:t>
      </w:r>
      <w:r w:rsidR="00761C43" w:rsidRPr="00C63D2D">
        <w:rPr>
          <w:b/>
          <w:bCs/>
        </w:rPr>
        <w:t>arned income tax credit.</w:t>
      </w:r>
      <w:r w:rsidR="00761C43">
        <w:t xml:space="preserve"> For 2021</w:t>
      </w:r>
      <w:r w:rsidR="0098025C">
        <w:t>,</w:t>
      </w:r>
      <w:r w:rsidR="00761C43">
        <w:t xml:space="preserve"> </w:t>
      </w:r>
      <w:r w:rsidR="0098025C">
        <w:t xml:space="preserve">this </w:t>
      </w:r>
      <w:r w:rsidR="00761C43">
        <w:t xml:space="preserve">credit </w:t>
      </w:r>
      <w:r w:rsidR="0098025C">
        <w:t xml:space="preserve">has been </w:t>
      </w:r>
      <w:r w:rsidR="00761C43">
        <w:t>increased for taxpayers with no qualifying children</w:t>
      </w:r>
      <w:r w:rsidR="0098025C">
        <w:t>,</w:t>
      </w:r>
      <w:r w:rsidR="00761C43">
        <w:t xml:space="preserve"> and </w:t>
      </w:r>
      <w:r w:rsidR="0098025C">
        <w:t xml:space="preserve">the </w:t>
      </w:r>
      <w:r w:rsidR="00761C43">
        <w:t xml:space="preserve">age restrictions for those taxpayers </w:t>
      </w:r>
      <w:r w:rsidR="0098025C">
        <w:t xml:space="preserve">have been </w:t>
      </w:r>
      <w:r w:rsidR="00761C43">
        <w:t>relaxed</w:t>
      </w:r>
      <w:r w:rsidR="0098025C">
        <w:t>.</w:t>
      </w:r>
      <w:r w:rsidR="00761C43">
        <w:t xml:space="preserve"> </w:t>
      </w:r>
      <w:r w:rsidR="003D1CE1">
        <w:t xml:space="preserve">Taxpayers may use the greater of their 2019 or 2021 earned income </w:t>
      </w:r>
      <w:r w:rsidR="00B33D46">
        <w:t xml:space="preserve">to calculate </w:t>
      </w:r>
      <w:r w:rsidR="003D1CE1">
        <w:t>the credit for 2021.</w:t>
      </w:r>
      <w:r w:rsidR="00B33D46">
        <w:t xml:space="preserve"> </w:t>
      </w:r>
      <w:r w:rsidR="0098025C">
        <w:t xml:space="preserve">For </w:t>
      </w:r>
      <w:r w:rsidR="00C47DBE">
        <w:t>2021</w:t>
      </w:r>
      <w:r w:rsidR="0098025C">
        <w:t>,</w:t>
      </w:r>
      <w:r w:rsidR="00761C43">
        <w:t xml:space="preserve"> taxpayers </w:t>
      </w:r>
      <w:r w:rsidR="002F4804">
        <w:t>who</w:t>
      </w:r>
      <w:r w:rsidR="00761C43">
        <w:t xml:space="preserve"> have a qualifying child but </w:t>
      </w:r>
      <w:r w:rsidR="0098025C">
        <w:t>couldn</w:t>
      </w:r>
      <w:r w:rsidR="008A24DC">
        <w:t>’</w:t>
      </w:r>
      <w:r w:rsidR="0098025C">
        <w:t xml:space="preserve">t previously </w:t>
      </w:r>
      <w:r w:rsidR="00761C43">
        <w:t xml:space="preserve">meet the identification requirements for the qualifying child are </w:t>
      </w:r>
      <w:r w:rsidR="0098025C">
        <w:t xml:space="preserve">still </w:t>
      </w:r>
      <w:r w:rsidR="00761C43">
        <w:t>allowed the credit</w:t>
      </w:r>
      <w:r w:rsidR="0098025C">
        <w:t>.</w:t>
      </w:r>
    </w:p>
    <w:p w14:paraId="53DF2091" w14:textId="120E6551" w:rsidR="00761C43" w:rsidRDefault="00B33D46" w:rsidP="00761C43">
      <w:r>
        <w:t xml:space="preserve">Also for </w:t>
      </w:r>
      <w:r w:rsidR="00C47DBE">
        <w:t>2021</w:t>
      </w:r>
      <w:r w:rsidR="00761C43">
        <w:t xml:space="preserve">, the amount of investment income that a taxpayer can have and still earn the credit </w:t>
      </w:r>
      <w:r>
        <w:t xml:space="preserve">has been </w:t>
      </w:r>
      <w:r w:rsidR="00761C43">
        <w:t>increased</w:t>
      </w:r>
      <w:r>
        <w:t xml:space="preserve">. Moreover, </w:t>
      </w:r>
      <w:r w:rsidR="008A24DC">
        <w:t>t</w:t>
      </w:r>
      <w:r w:rsidR="00761C43">
        <w:t>he existing exception to the credit</w:t>
      </w:r>
      <w:r w:rsidR="008A24DC">
        <w:t>’</w:t>
      </w:r>
      <w:r w:rsidR="00761C43">
        <w:t xml:space="preserve">s joint filing requirement </w:t>
      </w:r>
      <w:r w:rsidR="008A24DC">
        <w:t xml:space="preserve">has been </w:t>
      </w:r>
      <w:r w:rsidR="004869C3">
        <w:t>broadened</w:t>
      </w:r>
      <w:r w:rsidR="008A24DC">
        <w:t>. U</w:t>
      </w:r>
      <w:r w:rsidR="00761C43">
        <w:t xml:space="preserve">nder </w:t>
      </w:r>
      <w:r w:rsidR="008A24DC">
        <w:t xml:space="preserve">this exception, </w:t>
      </w:r>
      <w:r w:rsidR="00761C43">
        <w:t>separated married people eligible to file jointly are allowed the credit even if they don</w:t>
      </w:r>
      <w:r w:rsidR="008A24DC">
        <w:t>’</w:t>
      </w:r>
      <w:r w:rsidR="00761C43">
        <w:t>t file jointly.</w:t>
      </w:r>
    </w:p>
    <w:p w14:paraId="0D617EAA" w14:textId="36DCBA56" w:rsidR="00761C43" w:rsidRDefault="00C63D2D" w:rsidP="00761C43">
      <w:r>
        <w:rPr>
          <w:b/>
          <w:bCs/>
        </w:rPr>
        <w:t>3</w:t>
      </w:r>
      <w:r w:rsidRPr="00C63D2D">
        <w:rPr>
          <w:b/>
          <w:bCs/>
        </w:rPr>
        <w:t xml:space="preserve">. The </w:t>
      </w:r>
      <w:r w:rsidR="00EC2D29">
        <w:rPr>
          <w:b/>
          <w:bCs/>
        </w:rPr>
        <w:t>c</w:t>
      </w:r>
      <w:r w:rsidR="00761C43" w:rsidRPr="00C63D2D">
        <w:rPr>
          <w:b/>
          <w:bCs/>
        </w:rPr>
        <w:t>hild and dependent care credit.</w:t>
      </w:r>
      <w:r w:rsidR="00761C43">
        <w:t xml:space="preserve"> For 2021</w:t>
      </w:r>
      <w:r w:rsidR="00013927">
        <w:t>,</w:t>
      </w:r>
      <w:r w:rsidR="00761C43">
        <w:t xml:space="preserve"> the amount of qualifying expenses </w:t>
      </w:r>
      <w:r w:rsidR="00013927">
        <w:t xml:space="preserve">for this refundable </w:t>
      </w:r>
      <w:r w:rsidR="00761C43">
        <w:t xml:space="preserve">credit </w:t>
      </w:r>
      <w:r w:rsidR="00013927">
        <w:t xml:space="preserve">has been </w:t>
      </w:r>
      <w:r w:rsidR="00761C43">
        <w:t>increased from</w:t>
      </w:r>
      <w:r w:rsidR="008E1880">
        <w:t>:</w:t>
      </w:r>
      <w:r w:rsidR="00761C43">
        <w:t xml:space="preserve"> </w:t>
      </w:r>
      <w:r w:rsidR="008E1880">
        <w:t xml:space="preserve">1) </w:t>
      </w:r>
      <w:r w:rsidR="00761C43">
        <w:t>$3,000 to $8,000 if there</w:t>
      </w:r>
      <w:r w:rsidR="008A24DC">
        <w:t>’</w:t>
      </w:r>
      <w:r w:rsidR="00761C43">
        <w:t xml:space="preserve">s one qualifying care </w:t>
      </w:r>
      <w:r w:rsidR="00B83578">
        <w:t>individual</w:t>
      </w:r>
      <w:r w:rsidR="008E1880">
        <w:t xml:space="preserve">, and 2) </w:t>
      </w:r>
      <w:r w:rsidR="00761C43">
        <w:t>$6,000 to $16,000 if there are two or more</w:t>
      </w:r>
      <w:r w:rsidR="00013927">
        <w:t xml:space="preserve"> </w:t>
      </w:r>
      <w:r w:rsidR="00B83578">
        <w:t>individuals</w:t>
      </w:r>
      <w:r w:rsidR="00013927">
        <w:t>. T</w:t>
      </w:r>
      <w:r w:rsidR="00761C43">
        <w:t xml:space="preserve">he maximum percentage of qualifying expenses for which credit is allowed </w:t>
      </w:r>
      <w:r w:rsidR="00013927">
        <w:t xml:space="preserve">has been </w:t>
      </w:r>
      <w:r w:rsidR="00761C43">
        <w:t xml:space="preserve">increased </w:t>
      </w:r>
      <w:r w:rsidR="003D2086">
        <w:t xml:space="preserve">from 35% </w:t>
      </w:r>
      <w:r w:rsidR="00761C43">
        <w:t>to 50%</w:t>
      </w:r>
      <w:r w:rsidR="00013927">
        <w:t>. The ARPA has changed the phas</w:t>
      </w:r>
      <w:r w:rsidR="005709B0">
        <w:t>eout</w:t>
      </w:r>
      <w:r w:rsidR="00013927">
        <w:t xml:space="preserve"> rules, which are based on AGI.</w:t>
      </w:r>
    </w:p>
    <w:p w14:paraId="1F53E08F" w14:textId="5BE53B5A" w:rsidR="00761C43" w:rsidRDefault="00761C43" w:rsidP="00761C43">
      <w:r>
        <w:t>The increased dependent care assistance program exclusion amount will also affect the child and dependent care credit, as the amount of expenses taken into account for the credit is reduced by the amount excludable from the taxpayer</w:t>
      </w:r>
      <w:r w:rsidR="008A24DC">
        <w:t>’</w:t>
      </w:r>
      <w:r>
        <w:t xml:space="preserve">s income under </w:t>
      </w:r>
      <w:r w:rsidR="001F079A">
        <w:t>the tax code.</w:t>
      </w:r>
    </w:p>
    <w:p w14:paraId="5FAC6D43" w14:textId="6F8E056D" w:rsidR="000B0B21" w:rsidRDefault="007B485A" w:rsidP="00761C43">
      <w:r w:rsidRPr="00C63D2D">
        <w:rPr>
          <w:b/>
          <w:bCs/>
        </w:rPr>
        <w:t>4. The health care premium assistance credit.</w:t>
      </w:r>
      <w:r>
        <w:t xml:space="preserve"> For 2021 and 2022, </w:t>
      </w:r>
      <w:r w:rsidR="000B0B21">
        <w:t xml:space="preserve">this </w:t>
      </w:r>
      <w:r>
        <w:t>credit will be available for a larger percentage of premiums</w:t>
      </w:r>
      <w:r w:rsidR="00394C1B">
        <w:t xml:space="preserve"> paid for health coverage bought from a Health Insurance Marketplace (commonly called an “Exchange”)</w:t>
      </w:r>
      <w:r w:rsidR="000B0B21">
        <w:t>. I</w:t>
      </w:r>
      <w:r>
        <w:t>ndividuals whose income is greater than 400% of the poverty line will be eligible for (rather than barred from) the credit.</w:t>
      </w:r>
    </w:p>
    <w:p w14:paraId="312E2625" w14:textId="229555BA" w:rsidR="007B485A" w:rsidRDefault="007B485A" w:rsidP="00761C43">
      <w:r>
        <w:t>For 2020, individuals who</w:t>
      </w:r>
      <w:r w:rsidR="00394C1B">
        <w:t>, under the Affordable Care Act,</w:t>
      </w:r>
      <w:r>
        <w:t xml:space="preserve"> were provided advances o</w:t>
      </w:r>
      <w:r w:rsidR="00394C1B">
        <w:t>n</w:t>
      </w:r>
      <w:r>
        <w:t xml:space="preserve"> the credit </w:t>
      </w:r>
      <w:r w:rsidR="00394C1B">
        <w:t xml:space="preserve">exceeding </w:t>
      </w:r>
      <w:r>
        <w:t xml:space="preserve">the </w:t>
      </w:r>
      <w:r w:rsidR="00394C1B">
        <w:t xml:space="preserve">amounts to which they were entitled aren’t </w:t>
      </w:r>
      <w:r>
        <w:t xml:space="preserve">obligated to pay back the excess. And, </w:t>
      </w:r>
      <w:r>
        <w:lastRenderedPageBreak/>
        <w:t xml:space="preserve">notwithstanding any other rules, individuals who receive unemployment compensation during 2021 are eligible for </w:t>
      </w:r>
      <w:r w:rsidR="00394C1B">
        <w:t xml:space="preserve">this </w:t>
      </w:r>
      <w:r>
        <w:t>credit under rules that increase the amount of the credit.</w:t>
      </w:r>
    </w:p>
    <w:p w14:paraId="12E9CAED" w14:textId="77777777" w:rsidR="007B485A" w:rsidRPr="00F43BFF" w:rsidRDefault="007B485A" w:rsidP="00761C43">
      <w:pPr>
        <w:rPr>
          <w:b/>
          <w:bCs/>
        </w:rPr>
      </w:pPr>
      <w:r w:rsidRPr="00F43BFF">
        <w:rPr>
          <w:b/>
          <w:bCs/>
        </w:rPr>
        <w:t xml:space="preserve">Sidebar: </w:t>
      </w:r>
      <w:r w:rsidR="00761C43" w:rsidRPr="00F43BFF">
        <w:rPr>
          <w:b/>
          <w:bCs/>
        </w:rPr>
        <w:t>Income exclusion for unemployment benefits</w:t>
      </w:r>
    </w:p>
    <w:p w14:paraId="6C49482D" w14:textId="6531541E" w:rsidR="00C63D2D" w:rsidRDefault="00FD5DA5" w:rsidP="00761C43">
      <w:r>
        <w:t xml:space="preserve">Many people received unemployment benefits last year. Under the American Rescue Plan Act, </w:t>
      </w:r>
      <w:r w:rsidR="00761C43">
        <w:t xml:space="preserve">taxpayers with modified </w:t>
      </w:r>
      <w:r>
        <w:t xml:space="preserve">adjusted gross incomes of </w:t>
      </w:r>
      <w:r w:rsidR="00761C43">
        <w:t>less than $150,000 can exclude $10,200 of their unemployment benefit</w:t>
      </w:r>
      <w:r>
        <w:t>s for 2020</w:t>
      </w:r>
      <w:r w:rsidR="00761C43">
        <w:t xml:space="preserve">. The exclusion is available to each spouse if a </w:t>
      </w:r>
      <w:r>
        <w:t xml:space="preserve">return is filed jointly. </w:t>
      </w:r>
      <w:r w:rsidR="00B06E96">
        <w:t xml:space="preserve">The IRS has stated that any </w:t>
      </w:r>
      <w:r w:rsidR="00761C43">
        <w:t xml:space="preserve">taxpayers who already filed 2020 returns and </w:t>
      </w:r>
      <w:r w:rsidR="00B06E96">
        <w:t xml:space="preserve">didn’t </w:t>
      </w:r>
      <w:r w:rsidR="00761C43">
        <w:t>exclude unemployment benefits</w:t>
      </w:r>
      <w:r w:rsidR="00B06E96">
        <w:t xml:space="preserve"> shouldn’t file an amended return</w:t>
      </w:r>
      <w:r w:rsidR="007F268C">
        <w:t xml:space="preserve">. Contact </w:t>
      </w:r>
      <w:r w:rsidR="00764147">
        <w:t xml:space="preserve">our firm </w:t>
      </w:r>
      <w:r w:rsidR="007F268C">
        <w:t>for more information.</w:t>
      </w:r>
    </w:p>
    <w:p w14:paraId="307502CD" w14:textId="61F75509" w:rsidR="00662BF3" w:rsidRDefault="00662BF3" w:rsidP="00761C43">
      <w:r>
        <w:rPr>
          <w:rFonts w:cs="Times New Roman"/>
        </w:rPr>
        <w:t>©</w:t>
      </w:r>
      <w:r>
        <w:t xml:space="preserve"> </w:t>
      </w:r>
      <w:r w:rsidRPr="00662BF3">
        <w:rPr>
          <w:i/>
          <w:iCs/>
        </w:rPr>
        <w:t>2021</w:t>
      </w:r>
    </w:p>
    <w:sectPr w:rsidR="00662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43"/>
    <w:rsid w:val="000134BF"/>
    <w:rsid w:val="00013927"/>
    <w:rsid w:val="00037D51"/>
    <w:rsid w:val="00071BCA"/>
    <w:rsid w:val="000B0B21"/>
    <w:rsid w:val="000C1B40"/>
    <w:rsid w:val="00100332"/>
    <w:rsid w:val="001155B8"/>
    <w:rsid w:val="00183314"/>
    <w:rsid w:val="001B748E"/>
    <w:rsid w:val="001C6CAA"/>
    <w:rsid w:val="001F079A"/>
    <w:rsid w:val="001F4FD3"/>
    <w:rsid w:val="00246CF7"/>
    <w:rsid w:val="002907AC"/>
    <w:rsid w:val="002F4804"/>
    <w:rsid w:val="0030694D"/>
    <w:rsid w:val="00320931"/>
    <w:rsid w:val="003210E2"/>
    <w:rsid w:val="00352D0B"/>
    <w:rsid w:val="00394C1B"/>
    <w:rsid w:val="003A16A5"/>
    <w:rsid w:val="003D1CE1"/>
    <w:rsid w:val="003D2086"/>
    <w:rsid w:val="003D4B83"/>
    <w:rsid w:val="004219F1"/>
    <w:rsid w:val="004255B7"/>
    <w:rsid w:val="00453814"/>
    <w:rsid w:val="00477E54"/>
    <w:rsid w:val="004869C3"/>
    <w:rsid w:val="004A278A"/>
    <w:rsid w:val="004A7A11"/>
    <w:rsid w:val="00523833"/>
    <w:rsid w:val="005709B0"/>
    <w:rsid w:val="00591F1A"/>
    <w:rsid w:val="005B642B"/>
    <w:rsid w:val="005E5308"/>
    <w:rsid w:val="00603ECF"/>
    <w:rsid w:val="0065154F"/>
    <w:rsid w:val="00662BF3"/>
    <w:rsid w:val="006B550A"/>
    <w:rsid w:val="006C1ABF"/>
    <w:rsid w:val="006F04AC"/>
    <w:rsid w:val="006F0B44"/>
    <w:rsid w:val="006F451F"/>
    <w:rsid w:val="00761C43"/>
    <w:rsid w:val="00764147"/>
    <w:rsid w:val="007B485A"/>
    <w:rsid w:val="007D3FEA"/>
    <w:rsid w:val="007F268C"/>
    <w:rsid w:val="00870408"/>
    <w:rsid w:val="00875F2C"/>
    <w:rsid w:val="008A24DC"/>
    <w:rsid w:val="008C44DD"/>
    <w:rsid w:val="008E1880"/>
    <w:rsid w:val="00921A46"/>
    <w:rsid w:val="00966C6D"/>
    <w:rsid w:val="0098025C"/>
    <w:rsid w:val="00A04D75"/>
    <w:rsid w:val="00A11EBE"/>
    <w:rsid w:val="00A15266"/>
    <w:rsid w:val="00A4324A"/>
    <w:rsid w:val="00AB183A"/>
    <w:rsid w:val="00B06E96"/>
    <w:rsid w:val="00B33D46"/>
    <w:rsid w:val="00B46569"/>
    <w:rsid w:val="00B83578"/>
    <w:rsid w:val="00B83833"/>
    <w:rsid w:val="00BD0B21"/>
    <w:rsid w:val="00C47DBE"/>
    <w:rsid w:val="00C63D2D"/>
    <w:rsid w:val="00C92D5C"/>
    <w:rsid w:val="00CD1602"/>
    <w:rsid w:val="00CF5AE1"/>
    <w:rsid w:val="00CF6BEF"/>
    <w:rsid w:val="00D12BAF"/>
    <w:rsid w:val="00D153D9"/>
    <w:rsid w:val="00D647E8"/>
    <w:rsid w:val="00E446F7"/>
    <w:rsid w:val="00E5220C"/>
    <w:rsid w:val="00E55C1B"/>
    <w:rsid w:val="00E85B0C"/>
    <w:rsid w:val="00EC2D29"/>
    <w:rsid w:val="00EC6ED7"/>
    <w:rsid w:val="00ED106A"/>
    <w:rsid w:val="00F37D95"/>
    <w:rsid w:val="00F4327C"/>
    <w:rsid w:val="00F43BFF"/>
    <w:rsid w:val="00F453A9"/>
    <w:rsid w:val="00F47BC0"/>
    <w:rsid w:val="00F54B17"/>
    <w:rsid w:val="00F63952"/>
    <w:rsid w:val="00F85966"/>
    <w:rsid w:val="00FD5DA5"/>
    <w:rsid w:val="00FE1D52"/>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B5EC"/>
  <w15:chartTrackingRefBased/>
  <w15:docId w15:val="{AE420066-86DA-4839-A77C-F01342D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CA"/>
    <w:pPr>
      <w:ind w:left="720"/>
      <w:contextualSpacing/>
    </w:pPr>
  </w:style>
  <w:style w:type="character" w:styleId="CommentReference">
    <w:name w:val="annotation reference"/>
    <w:basedOn w:val="DefaultParagraphFont"/>
    <w:uiPriority w:val="99"/>
    <w:semiHidden/>
    <w:unhideWhenUsed/>
    <w:rsid w:val="00C92D5C"/>
    <w:rPr>
      <w:sz w:val="16"/>
      <w:szCs w:val="16"/>
    </w:rPr>
  </w:style>
  <w:style w:type="paragraph" w:styleId="CommentText">
    <w:name w:val="annotation text"/>
    <w:basedOn w:val="Normal"/>
    <w:link w:val="CommentTextChar"/>
    <w:uiPriority w:val="99"/>
    <w:semiHidden/>
    <w:unhideWhenUsed/>
    <w:rsid w:val="00C92D5C"/>
    <w:pPr>
      <w:spacing w:line="240" w:lineRule="auto"/>
    </w:pPr>
    <w:rPr>
      <w:sz w:val="20"/>
      <w:szCs w:val="20"/>
    </w:rPr>
  </w:style>
  <w:style w:type="character" w:customStyle="1" w:styleId="CommentTextChar">
    <w:name w:val="Comment Text Char"/>
    <w:basedOn w:val="DefaultParagraphFont"/>
    <w:link w:val="CommentText"/>
    <w:uiPriority w:val="99"/>
    <w:semiHidden/>
    <w:rsid w:val="00C92D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2D5C"/>
    <w:rPr>
      <w:b/>
      <w:bCs/>
    </w:rPr>
  </w:style>
  <w:style w:type="character" w:customStyle="1" w:styleId="CommentSubjectChar">
    <w:name w:val="Comment Subject Char"/>
    <w:basedOn w:val="CommentTextChar"/>
    <w:link w:val="CommentSubject"/>
    <w:uiPriority w:val="99"/>
    <w:semiHidden/>
    <w:rsid w:val="00C92D5C"/>
    <w:rPr>
      <w:rFonts w:ascii="Times New Roman" w:hAnsi="Times New Roman"/>
      <w:b/>
      <w:bCs/>
      <w:sz w:val="20"/>
      <w:szCs w:val="20"/>
    </w:rPr>
  </w:style>
  <w:style w:type="paragraph" w:styleId="BalloonText">
    <w:name w:val="Balloon Text"/>
    <w:basedOn w:val="Normal"/>
    <w:link w:val="BalloonTextChar"/>
    <w:uiPriority w:val="99"/>
    <w:semiHidden/>
    <w:unhideWhenUsed/>
    <w:rsid w:val="00C92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7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D5A19-6826-4FE8-B6E8-AB4D9147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310C8-CB8E-4775-9C19-18191EFE852E}">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3f3b3382-7005-45e0-adac-ca66d19e4502"/>
    <ds:schemaRef ds:uri="http://purl.org/dc/terms/"/>
    <ds:schemaRef ds:uri="http://schemas.openxmlformats.org/package/2006/metadata/core-properties"/>
    <ds:schemaRef ds:uri="5780ff4a-8397-4f78-a7bb-31364ea346f1"/>
  </ds:schemaRefs>
</ds:datastoreItem>
</file>

<file path=customXml/itemProps3.xml><?xml version="1.0" encoding="utf-8"?>
<ds:datastoreItem xmlns:ds="http://schemas.openxmlformats.org/officeDocument/2006/customXml" ds:itemID="{B72F9FE3-A3DC-439F-975F-DC0F9CDE6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2021-04-15T19:08:00Z</dcterms:created>
  <dcterms:modified xsi:type="dcterms:W3CDTF">2021-04-15T19:18:00Z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